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Финансовая грамотность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Согласно распоряжению Правительства РФ от 25.09.2017 № 2039-р «Об утверждении Стратегии повышения финансовой грамотности в Российской Федерации на 2017 - 2023 годы» учащиеся начального, основного общего и среднего общего образования должны быть охвачены финансовым образованием в первоочередном порядке. Кроме того, Минобрнауки указало, что модуль по изучению основ финансовой грамотности должен входить в предметную область «Общественные науки», которая обязательна на уровнях основного и среднего образования (письмо Минобрнауки от 07.08.2014 № 08-1045, п. 18.3.1 ФГОС ООО, п. 18.3.1 ФГОС СОО).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учеников 1–9 классов преподавание основ финансовой грамотности началось уже с этого года. Элементы ФГ появились в стандартных школьных предметах – географии, окружающем мире, математике, информатике и обществознании. Это закреплено и в новых ФГОС.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Финансовая грамотность включена в федеральные образовательные стандарты для старшей школы приказом Министерства просвещения России. Изменения во ФГОС внесены при экспертном участии Минфина России и Банка России.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Ученики 10-11 классов на уроках обществознания узнают о том, как устроен финансовый рынок и его система регулирования, обсуждают причины и последствия инфляции. В программу обучения входят и темы, связанные с бюджетной грамотностью. Вместе с преподавателями старшеклассники разбирают особенности бюджетного регулирования и налогового устройства. Еще одной темой, с которой познакомятся ученики старшей школы, станет личный бюджет. На уроках ребята рассматривают актуальные схемы мошенников, а также способы противодействия им, которые помогут защитить собственные финансы и персональные данные.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порталах «Финансовая культура», «Дети и деньги» и «Ваши финансы» есть разделы для учащихся и педагогов. Дети смогут найти обучающие игры, раскраски, комиксы, книжки и учебные видео. Для педагогов на порталах размещены учебные и методические материалы, презентации, образцы рабочих учебных программ, сценарии тематических мероприятий.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Проект Банка России «Онлайн – уроки Финансовой грамотности»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Проект Банка России для учащихся средних и общих образовательных организаций, организаций для детей-сирот и детей, оставшихся без попечения родителей.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Этот проект помогает старшеклассникам из любой точки России получить равный доступ к финансовым знаниям, предоставляет возможность «живого» общения с профессионалами финансового рынка, способствует формированию принципов ответственного и грамотного подхода к принятию финансовых решений.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Эксперты рассказывают школьникам о личном финансовом планировании, инвестировании, страховании, преимуществах использования банковских карт. Особое внимание уделяется правилам безопасности на финансовом рынке и защите прав потребителей финансовых услуг.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Банк России проводит онлайн-занятия по финансовой грамотности для детей и подростков на территории всех регионов Российской Федерации. На занятиях говорят о том, как безопасно и эффективно пользоваться банковскими услугами, выбирать финансовые инструменты, использовать современные онлайн-технологии и защищаться от мошенников.</w:t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Цели проекта</w:t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  <w:drawing>
          <wp:inline distT="0" distB="0" distL="0" distR="0">
            <wp:extent cx="5940425" cy="145859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Модули</w:t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  <w:drawing>
          <wp:inline distT="0" distB="0" distL="0" distR="0">
            <wp:extent cx="5563235" cy="428307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Участие в проекте обучаю</w:t>
      </w:r>
      <w:bookmarkStart w:id="0" w:name="_GoBack"/>
      <w:bookmarkEnd w:id="0"/>
      <w:r>
        <w:rPr>
          <w:rFonts w:cs="Times New Roman" w:ascii="Times New Roman" w:hAnsi="Times New Roman"/>
          <w:b/>
        </w:rPr>
        <w:t>щихся МБОУ СОШ № 47</w:t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5"/>
      </w:tblGrid>
      <w:tr>
        <w:trPr/>
        <w:tc>
          <w:tcPr>
            <w:tcW w:w="9355" w:type="dxa"/>
            <w:tcBorders/>
          </w:tcPr>
          <w:p>
            <w:pPr>
              <w:pStyle w:val="TableContents"/>
              <w:widowControl w:val="false"/>
              <w:suppressLineNumbers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940425" cy="4203065"/>
                  <wp:effectExtent l="0" t="0" r="0" b="0"/>
                  <wp:wrapSquare wrapText="largest"/>
                  <wp:docPr id="3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0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355" w:type="dxa"/>
            <w:tcBorders/>
          </w:tcPr>
          <w:p>
            <w:pPr>
              <w:pStyle w:val="TableContents"/>
              <w:widowControl w:val="false"/>
              <w:suppressLineNumbers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940425" cy="4178935"/>
                  <wp:effectExtent l="0" t="0" r="0" b="0"/>
                  <wp:wrapSquare wrapText="largest"/>
                  <wp:docPr id="4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7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9355" w:type="dxa"/>
            <w:tcBorders/>
          </w:tcPr>
          <w:p>
            <w:pPr>
              <w:pStyle w:val="TableContents"/>
              <w:widowControl w:val="false"/>
              <w:suppressLineNumbers/>
              <w:spacing w:before="0" w:after="200"/>
              <w:rPr/>
            </w:pPr>
            <w:r>
              <w:rPr/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940425" cy="4195445"/>
                  <wp:effectExtent l="0" t="0" r="0" b="0"/>
                  <wp:wrapSquare wrapText="largest"/>
                  <wp:docPr id="5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1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</w:rPr>
      </w:pPr>
      <w:r>
        <w:rPr/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b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7d3c9a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7d3c9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Application>LibreOffice/7.6.4.1$Linux_X86_64 LibreOffice_project/60$Build-1</Application>
  <AppVersion>15.0000</AppVersion>
  <Pages>5</Pages>
  <Words>395</Words>
  <Characters>2765</Characters>
  <CharactersWithSpaces>3147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2024-01-09T18:26:00Z</dcterms:created>
  <dc:creator>admin</dc:creator>
  <dc:description/>
  <dc:language>ru-RU</dc:language>
  <cp:lastModifiedBy/>
  <dcterms:modified xsi:type="dcterms:W3CDTF">2024-01-11T20:44:46Z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